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lainText"/>
        <w:jc w:val="center"/>
      </w:pPr>
      <w:r>
        <w:rPr>
          <w:rFonts w:eastAsia="MS Mincho" w:cs="Calibri" w:ascii="Calibri" w:hAnsi="Calibri"/>
          <w:b/>
          <w:bCs/>
          <w:sz w:val="36"/>
          <w:szCs w:val="36"/>
        </w:rPr>
        <w:t>ZMLUVA O DIELO č. 02/2015</w:t>
      </w:r>
      <w:r/>
    </w:p>
    <w:p>
      <w:pPr>
        <w:pStyle w:val="PlainText"/>
        <w:jc w:val="center"/>
        <w:rPr>
          <w:sz w:val="24"/>
          <w:spacing w:val="-2"/>
          <w:b/>
          <w:sz w:val="24"/>
          <w:b/>
          <w:szCs w:val="24"/>
          <w:rFonts w:ascii="Calibri" w:hAnsi="Calibri" w:eastAsia="MS Mincho" w:cs="Calibri"/>
        </w:rPr>
      </w:pPr>
      <w:r>
        <w:rPr>
          <w:rFonts w:eastAsia="MS Mincho" w:cs="Calibri" w:ascii="Calibri" w:hAnsi="Calibri"/>
          <w:b/>
          <w:bCs/>
          <w:sz w:val="24"/>
          <w:szCs w:val="24"/>
        </w:rPr>
        <w:t xml:space="preserve">uzatvorená </w:t>
      </w:r>
      <w:r>
        <w:rPr>
          <w:rFonts w:eastAsia="MS Mincho" w:cs="Calibri" w:ascii="Calibri" w:hAnsi="Calibri"/>
          <w:b/>
          <w:sz w:val="24"/>
          <w:szCs w:val="24"/>
        </w:rPr>
        <w:t xml:space="preserve">v zmysle </w:t>
      </w:r>
      <w:r>
        <w:rPr>
          <w:rFonts w:eastAsia="MS Mincho" w:cs="Calibri" w:ascii="Calibri" w:hAnsi="Calibri"/>
          <w:b/>
          <w:spacing w:val="-2"/>
          <w:sz w:val="24"/>
          <w:szCs w:val="24"/>
        </w:rPr>
        <w:t>ustanovení § 536 a násl. zákona č. 513/1991 Zb. Obchodný zákonník</w:t>
      </w:r>
      <w:r/>
    </w:p>
    <w:p>
      <w:pPr>
        <w:pStyle w:val="PlainText"/>
        <w:jc w:val="center"/>
        <w:rPr>
          <w:sz w:val="24"/>
          <w:b/>
          <w:sz w:val="24"/>
          <w:b/>
          <w:szCs w:val="24"/>
          <w:bCs/>
          <w:rFonts w:ascii="Calibri" w:hAnsi="Calibri" w:eastAsia="MS Mincho" w:cs="Calibri"/>
        </w:rPr>
      </w:pPr>
      <w:r>
        <w:rPr>
          <w:rFonts w:eastAsia="MS Mincho" w:cs="Calibri" w:ascii="Calibri" w:hAnsi="Calibri"/>
          <w:b/>
          <w:spacing w:val="-2"/>
          <w:sz w:val="24"/>
          <w:szCs w:val="24"/>
        </w:rPr>
        <w:t>v znení neskorších predpisov</w:t>
      </w:r>
      <w:r>
        <w:rPr>
          <w:rFonts w:eastAsia="MS Mincho" w:cs="Calibri" w:ascii="Calibri" w:hAnsi="Calibri"/>
          <w:b/>
          <w:sz w:val="24"/>
          <w:szCs w:val="24"/>
        </w:rPr>
        <w:t xml:space="preserve"> </w:t>
      </w:r>
      <w:r/>
    </w:p>
    <w:p>
      <w:pPr>
        <w:pStyle w:val="PlainText"/>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Zmluvné strany</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pPr>
      <w:r>
        <w:rPr>
          <w:rFonts w:eastAsia="MS Mincho" w:cs="Calibri" w:ascii="Calibri" w:hAnsi="Calibri"/>
          <w:sz w:val="24"/>
          <w:szCs w:val="24"/>
        </w:rPr>
        <w:t>Objednávateľ:</w:t>
        <w:tab/>
      </w:r>
      <w:r>
        <w:rPr>
          <w:rFonts w:eastAsia="MS Mincho" w:cs="Calibri" w:ascii="Calibri" w:hAnsi="Calibri"/>
          <w:b/>
          <w:sz w:val="24"/>
          <w:szCs w:val="24"/>
        </w:rPr>
        <w:t>Obec Železník</w:t>
      </w:r>
      <w:r/>
    </w:p>
    <w:p>
      <w:pPr>
        <w:pStyle w:val="PlainText"/>
        <w:ind w:left="2268" w:hanging="0"/>
      </w:pPr>
      <w:r>
        <w:rPr>
          <w:rFonts w:eastAsia="MS Mincho" w:cs="Calibri" w:ascii="Calibri" w:hAnsi="Calibri"/>
          <w:sz w:val="24"/>
          <w:szCs w:val="24"/>
        </w:rPr>
        <w:t>Železník 16,  087 01 Giraltovce</w:t>
      </w:r>
      <w:r/>
    </w:p>
    <w:p>
      <w:pPr>
        <w:pStyle w:val="PlainText"/>
        <w:ind w:left="2268" w:hanging="0"/>
      </w:pPr>
      <w:r>
        <w:rPr>
          <w:rFonts w:eastAsia="MS Mincho" w:cs="Calibri" w:ascii="Calibri" w:hAnsi="Calibri"/>
          <w:sz w:val="24"/>
          <w:szCs w:val="24"/>
        </w:rPr>
        <w:t>zast.: Ing,Andrej Mitaľ,starosta obce</w:t>
      </w:r>
      <w:r/>
    </w:p>
    <w:p>
      <w:pPr>
        <w:pStyle w:val="PlainText"/>
        <w:ind w:left="2268" w:hanging="0"/>
      </w:pPr>
      <w:r>
        <w:rPr>
          <w:rFonts w:eastAsia="MS Mincho" w:cs="Calibri" w:ascii="Calibri" w:hAnsi="Calibri"/>
          <w:sz w:val="24"/>
          <w:szCs w:val="24"/>
        </w:rPr>
        <w:t>IČO: 00322768</w:t>
      </w:r>
      <w:r/>
    </w:p>
    <w:p>
      <w:pPr>
        <w:pStyle w:val="PlainText"/>
        <w:ind w:left="2268" w:hanging="0"/>
      </w:pPr>
      <w:r>
        <w:rPr>
          <w:rFonts w:ascii="Calibri" w:hAnsi="Calibri"/>
          <w:sz w:val="24"/>
          <w:szCs w:val="24"/>
        </w:rPr>
        <w:t>IBAN: SK9756000000003621527001</w:t>
      </w:r>
      <w:r/>
    </w:p>
    <w:p>
      <w:pPr>
        <w:pStyle w:val="PlainText"/>
        <w:ind w:left="2268" w:hanging="0"/>
      </w:pPr>
      <w:r>
        <w:rPr>
          <w:rFonts w:ascii="Calibri" w:hAnsi="Calibri"/>
          <w:sz w:val="24"/>
          <w:szCs w:val="24"/>
        </w:rPr>
        <w:t>BIC: KOMASK2X</w:t>
      </w:r>
      <w:r/>
    </w:p>
    <w:p>
      <w:pPr>
        <w:pStyle w:val="PlainText"/>
        <w:ind w:left="2268" w:hanging="0"/>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ind w:left="2268" w:hanging="0"/>
        <w:rPr>
          <w:sz w:val="24"/>
          <w:sz w:val="24"/>
          <w:szCs w:val="24"/>
          <w:rFonts w:ascii="Calibri" w:hAnsi="Calibri" w:eastAsia="MS Mincho" w:cs="Calibri"/>
        </w:rPr>
      </w:pPr>
      <w:r>
        <w:rPr>
          <w:rFonts w:eastAsia="MS Mincho" w:cs="Calibri" w:ascii="Calibri" w:hAnsi="Calibri"/>
          <w:sz w:val="24"/>
          <w:szCs w:val="24"/>
        </w:rPr>
        <w:t>(ďalej len „objednávateľ“)</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rPr>
          <w:sz w:val="24"/>
          <w:sz w:val="24"/>
          <w:szCs w:val="24"/>
          <w:rFonts w:ascii="Calibri" w:hAnsi="Calibri" w:eastAsia="MS Mincho" w:cs="Calibri"/>
        </w:rPr>
      </w:pPr>
      <w:r>
        <w:rPr>
          <w:rFonts w:eastAsia="MS Mincho" w:cs="Calibri" w:ascii="Calibri" w:hAnsi="Calibri"/>
          <w:sz w:val="24"/>
          <w:szCs w:val="24"/>
        </w:rPr>
        <w:t xml:space="preserve">Dodávateľ: </w:t>
        <w:tab/>
        <w:tab/>
      </w:r>
      <w:r>
        <w:rPr>
          <w:rFonts w:eastAsia="MS Mincho" w:cs="Calibri" w:ascii="Calibri" w:hAnsi="Calibri"/>
          <w:b/>
          <w:sz w:val="24"/>
          <w:szCs w:val="24"/>
        </w:rPr>
        <w:t xml:space="preserve"> GERALT,s.r.o.</w:t>
      </w:r>
      <w:r/>
    </w:p>
    <w:p>
      <w:pPr>
        <w:pStyle w:val="PlainText"/>
        <w:ind w:left="2268" w:hanging="0"/>
        <w:rPr>
          <w:sz w:val="24"/>
          <w:sz w:val="24"/>
          <w:szCs w:val="24"/>
          <w:rFonts w:ascii="Calibri" w:hAnsi="Calibri" w:eastAsia="MS Mincho" w:cs="Calibri" w:asciiTheme="minorHAnsi" w:hAnsiTheme="minorHAnsi"/>
        </w:rPr>
      </w:pPr>
      <w:r>
        <w:rPr>
          <w:rFonts w:eastAsia="MS Mincho" w:cs="Calibri" w:ascii="Calibri" w:hAnsi="Calibri" w:asciiTheme="minorHAnsi" w:hAnsiTheme="minorHAnsi"/>
          <w:sz w:val="24"/>
          <w:szCs w:val="24"/>
        </w:rPr>
        <w:t>Prešovská 539, 087 01 Giraltovce</w:t>
      </w:r>
      <w:r/>
    </w:p>
    <w:p>
      <w:pPr>
        <w:pStyle w:val="PlainText"/>
        <w:ind w:left="2268" w:hanging="0"/>
        <w:rPr>
          <w:sz w:val="24"/>
          <w:sz w:val="24"/>
          <w:szCs w:val="24"/>
          <w:rFonts w:ascii="Calibri" w:hAnsi="Calibri" w:eastAsia="MS Mincho" w:cs="Calibri" w:asciiTheme="minorHAnsi" w:hAnsiTheme="minorHAnsi"/>
        </w:rPr>
      </w:pPr>
      <w:r>
        <w:rPr>
          <w:rFonts w:eastAsia="MS Mincho" w:cs="Calibri" w:ascii="Calibri" w:hAnsi="Calibri" w:asciiTheme="minorHAnsi" w:hAnsiTheme="minorHAnsi"/>
          <w:sz w:val="24"/>
          <w:szCs w:val="24"/>
        </w:rPr>
        <w:t>zast.: František Chrzan</w:t>
      </w:r>
      <w:r/>
    </w:p>
    <w:p>
      <w:pPr>
        <w:pStyle w:val="PlainText"/>
        <w:ind w:left="2268" w:hanging="0"/>
        <w:rPr>
          <w:sz w:val="24"/>
          <w:sz w:val="24"/>
          <w:szCs w:val="24"/>
          <w:rFonts w:ascii="Calibri" w:hAnsi="Calibri" w:eastAsia="MS Mincho" w:cs="Calibri" w:asciiTheme="minorHAnsi" w:hAnsiTheme="minorHAnsi"/>
        </w:rPr>
      </w:pPr>
      <w:r>
        <w:rPr>
          <w:rFonts w:eastAsia="MS Mincho" w:cs="Calibri" w:ascii="Calibri" w:hAnsi="Calibri" w:asciiTheme="minorHAnsi" w:hAnsiTheme="minorHAnsi"/>
          <w:sz w:val="24"/>
          <w:szCs w:val="24"/>
        </w:rPr>
        <w:t>IČO: 36449130</w:t>
      </w:r>
      <w:r/>
    </w:p>
    <w:p>
      <w:pPr>
        <w:pStyle w:val="PlainText"/>
        <w:ind w:left="2268" w:hanging="0"/>
        <w:rPr>
          <w:sz w:val="24"/>
          <w:sz w:val="24"/>
          <w:szCs w:val="24"/>
          <w:rFonts w:ascii="Calibri" w:hAnsi="Calibri" w:eastAsia="MS Mincho" w:cs="Calibri" w:asciiTheme="minorHAnsi" w:hAnsiTheme="minorHAnsi"/>
        </w:rPr>
      </w:pPr>
      <w:r>
        <w:rPr>
          <w:rFonts w:eastAsia="MS Mincho" w:cs="Calibri" w:ascii="Calibri" w:hAnsi="Calibri" w:asciiTheme="minorHAnsi" w:hAnsiTheme="minorHAnsi"/>
          <w:sz w:val="24"/>
          <w:szCs w:val="24"/>
        </w:rPr>
        <w:t>IČ DPH:2020025953</w:t>
      </w:r>
      <w:r/>
    </w:p>
    <w:p>
      <w:pPr>
        <w:pStyle w:val="PlainText"/>
        <w:ind w:left="2268" w:hanging="0"/>
        <w:rPr>
          <w:sz w:val="24"/>
          <w:sz w:val="24"/>
          <w:szCs w:val="24"/>
          <w:rFonts w:ascii="Calibri" w:hAnsi="Calibri" w:asciiTheme="minorHAnsi" w:hAnsiTheme="minorHAnsi"/>
          <w:color w:val="FF0000"/>
        </w:rPr>
      </w:pPr>
      <w:r>
        <w:rPr>
          <w:rFonts w:ascii="Calibri" w:hAnsi="Calibri" w:asciiTheme="minorHAnsi" w:hAnsiTheme="minorHAnsi"/>
          <w:color w:val="FF0000"/>
          <w:sz w:val="24"/>
          <w:szCs w:val="24"/>
        </w:rPr>
        <w:t>IBAN: SK71209000000000 452819455</w:t>
      </w:r>
      <w:r/>
    </w:p>
    <w:p>
      <w:pPr>
        <w:pStyle w:val="PlainText"/>
        <w:ind w:left="2268" w:hanging="0"/>
        <w:rPr>
          <w:sz w:val="24"/>
          <w:sz w:val="24"/>
          <w:szCs w:val="24"/>
          <w:rFonts w:ascii="Calibri" w:hAnsi="Calibri" w:eastAsia="MS Mincho" w:cs="Calibri"/>
        </w:rPr>
      </w:pPr>
      <w:r>
        <w:rPr>
          <w:rFonts w:ascii="Calibri" w:hAnsi="Calibri" w:asciiTheme="minorHAnsi" w:hAnsiTheme="minorHAnsi"/>
          <w:color w:val="FF0000"/>
          <w:sz w:val="24"/>
          <w:szCs w:val="24"/>
        </w:rPr>
        <w:t>BIC: GIBASKBX</w:t>
      </w:r>
      <w:r/>
    </w:p>
    <w:p>
      <w:pPr>
        <w:pStyle w:val="PlainText"/>
        <w:rPr>
          <w:sz w:val="24"/>
          <w:b/>
          <w:sz w:val="24"/>
          <w:b/>
          <w:szCs w:val="24"/>
          <w:rFonts w:ascii="Calibri" w:hAnsi="Calibri" w:eastAsia="MS Mincho" w:cs="Calibri"/>
          <w:color w:val="00000A"/>
          <w:lang w:val="sk-SK" w:eastAsia="cs-CZ" w:bidi="ar-SA"/>
        </w:rPr>
      </w:pPr>
      <w:r>
        <w:rPr>
          <w:rFonts w:eastAsia="MS Mincho" w:cs="Calibri" w:ascii="Calibri" w:hAnsi="Calibri"/>
          <w:b/>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Predmet zmluvy</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jc w:val="both"/>
      </w:pPr>
      <w:r>
        <w:rPr>
          <w:rFonts w:ascii="Calibri" w:hAnsi="Calibri"/>
          <w:sz w:val="24"/>
          <w:szCs w:val="24"/>
        </w:rPr>
        <w:t xml:space="preserve">Predmetom zmluvy je záväzok dodávateľa dodať </w:t>
      </w:r>
      <w:r>
        <w:rPr>
          <w:rFonts w:eastAsia="MS Mincho" w:cs="Calibri" w:ascii="Calibri" w:hAnsi="Calibri"/>
          <w:sz w:val="24"/>
          <w:szCs w:val="24"/>
        </w:rPr>
        <w:t xml:space="preserve">plastové okná,dvere a vonkajšie a vnútorné parapety,do </w:t>
      </w:r>
      <w:r>
        <w:rPr>
          <w:rFonts w:eastAsia="MS Mincho" w:cs="Calibri" w:ascii="Calibri" w:hAnsi="Calibri"/>
          <w:b/>
          <w:bCs/>
          <w:sz w:val="24"/>
          <w:szCs w:val="24"/>
        </w:rPr>
        <w:t>Materskej školy v Železníku.</w:t>
      </w:r>
      <w:r>
        <w:rPr>
          <w:rFonts w:eastAsia="MS Mincho" w:cs="Calibri" w:ascii="Calibri" w:hAnsi="Calibri"/>
          <w:sz w:val="24"/>
          <w:szCs w:val="24"/>
        </w:rPr>
        <w:t xml:space="preserve"> Súčasťou dodávky je zameranie plastových okien, dverí, demontáž a likvidácia pôvodných drevených okien,dverí a parapetov, montáž nových plastových okien,dverí do izolačnej peny (kompletné celoobvodové zapenenie) a montáž vonkajších a vnútorných parapetov.</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 xml:space="preserve"> </w:t>
      </w:r>
      <w:r>
        <w:rPr>
          <w:rFonts w:eastAsia="MS Mincho" w:cs="Calibri" w:ascii="Calibri" w:hAnsi="Calibri"/>
          <w:sz w:val="24"/>
          <w:szCs w:val="24"/>
        </w:rPr>
        <w:t>Presná špecifikácia dodávaných výrobkov a potrebného pomocného materiálu je uvedená v cenovej ponuke, ktorá je prílohou tejto zmluvy.</w:t>
      </w:r>
      <w:r/>
    </w:p>
    <w:p>
      <w:pPr>
        <w:pStyle w:val="PlainText"/>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Lehota na dodanie predmetu zmluvy</w:t>
      </w:r>
      <w:r/>
    </w:p>
    <w:p>
      <w:pPr>
        <w:pStyle w:val="PlainText"/>
        <w:rPr>
          <w:sz w:val="8"/>
          <w:b/>
          <w:sz w:val="8"/>
          <w:b/>
          <w:szCs w:val="8"/>
          <w:rFonts w:ascii="Calibri" w:hAnsi="Calibri" w:eastAsia="MS Mincho" w:cs="Calibri"/>
          <w:color w:val="00000A"/>
          <w:lang w:val="sk-SK" w:eastAsia="cs-CZ" w:bidi="ar-SA"/>
        </w:rPr>
      </w:pPr>
      <w:r>
        <w:rPr>
          <w:rFonts w:eastAsia="MS Mincho" w:cs="Calibri" w:ascii="Calibri" w:hAnsi="Calibri"/>
          <w:b/>
          <w:color w:val="00000A"/>
          <w:sz w:val="8"/>
          <w:szCs w:val="8"/>
          <w:lang w:val="sk-SK" w:eastAsia="cs-CZ" w:bidi="ar-SA"/>
        </w:rPr>
      </w:r>
      <w:r/>
    </w:p>
    <w:p>
      <w:pPr>
        <w:pStyle w:val="PlainText"/>
        <w:numPr>
          <w:ilvl w:val="1"/>
          <w:numId w:val="1"/>
        </w:numPr>
        <w:ind w:left="426" w:hanging="426"/>
        <w:jc w:val="both"/>
        <w:rPr>
          <w:sz w:val="24"/>
          <w:spacing w:val="-4"/>
          <w:sz w:val="24"/>
          <w:szCs w:val="24"/>
          <w:rFonts w:ascii="Calibri" w:hAnsi="Calibri" w:eastAsia="MS Mincho" w:cs="Calibri" w:asciiTheme="minorHAnsi" w:hAnsiTheme="minorHAnsi"/>
        </w:rPr>
      </w:pPr>
      <w:r>
        <w:rPr>
          <w:rFonts w:eastAsia="MS Mincho" w:cs="Calibri" w:ascii="Calibri" w:hAnsi="Calibri"/>
          <w:spacing w:val="-4"/>
          <w:sz w:val="24"/>
          <w:szCs w:val="24"/>
        </w:rPr>
        <w:t>Dodávateľ zabezpečí dodanie predmetu zmluvy d</w:t>
      </w:r>
      <w:r>
        <w:rPr>
          <w:rFonts w:ascii="Calibri" w:hAnsi="Calibri"/>
          <w:spacing w:val="-4"/>
          <w:sz w:val="24"/>
          <w:szCs w:val="24"/>
        </w:rPr>
        <w:t>o 20 dní odo dňa nadobudnutia účinnosti tejto zmluvy.</w:t>
      </w:r>
      <w:r/>
    </w:p>
    <w:p>
      <w:pPr>
        <w:pStyle w:val="PlainText"/>
        <w:numPr>
          <w:ilvl w:val="1"/>
          <w:numId w:val="1"/>
        </w:numPr>
        <w:ind w:left="426" w:hanging="426"/>
        <w:jc w:val="both"/>
        <w:rPr>
          <w:sz w:val="24"/>
          <w:spacing w:val="-2"/>
          <w:sz w:val="24"/>
          <w:szCs w:val="24"/>
          <w:rFonts w:ascii="Calibri" w:hAnsi="Calibri" w:eastAsia="MS Mincho" w:cs="Calibri" w:asciiTheme="minorHAnsi" w:hAnsiTheme="minorHAnsi"/>
        </w:rPr>
      </w:pPr>
      <w:r>
        <w:rPr>
          <w:rFonts w:ascii="Calibri" w:hAnsi="Calibri"/>
          <w:sz w:val="24"/>
          <w:szCs w:val="24"/>
        </w:rPr>
        <w:t>Dodávateľ oboznámi objednávateľa o termíne plnenia predmetu zmluvy najneskôr 5 pracovných dní pred začatím prác.</w:t>
      </w:r>
      <w:r/>
    </w:p>
    <w:p>
      <w:pPr>
        <w:pStyle w:val="PlainText"/>
        <w:jc w:val="both"/>
        <w:rPr>
          <w:sz w:val="24"/>
          <w:sz w:val="24"/>
          <w:szCs w:val="24"/>
          <w:rFonts w:ascii="Calibri" w:hAnsi="Calibri" w:eastAsia="Times New Roman" w:cs="Courier New"/>
          <w:color w:val="00000A"/>
          <w:lang w:val="sk-SK" w:eastAsia="cs-CZ" w:bidi="ar-SA"/>
        </w:rPr>
      </w:pPr>
      <w:r>
        <w:rPr>
          <w:rFonts w:eastAsia="Times New Roman" w:cs="Courier New" w:ascii="Calibri" w:hAnsi="Calibri"/>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Cena za dodanie predmetu zmluvy</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jc w:val="both"/>
      </w:pPr>
      <w:r>
        <w:rPr>
          <w:rFonts w:eastAsia="MS Mincho" w:cs="Calibri" w:ascii="Calibri" w:hAnsi="Calibri"/>
          <w:spacing w:val="-2"/>
          <w:sz w:val="24"/>
          <w:szCs w:val="24"/>
        </w:rPr>
        <w:t xml:space="preserve">Zmluvná cena za dodanie predmetu zmluvy je stanovená na základe cenovej ponuky dodávateľa podľa prieskumu trhu </w:t>
      </w:r>
      <w:r>
        <w:rPr>
          <w:rFonts w:ascii="Calibri" w:hAnsi="Calibri"/>
          <w:spacing w:val="-2"/>
          <w:sz w:val="24"/>
          <w:szCs w:val="24"/>
        </w:rPr>
        <w:t xml:space="preserve">zo dňa 5.8.2015 v celkovej výške </w:t>
      </w:r>
      <w:r>
        <w:rPr>
          <w:rFonts w:ascii="Calibri" w:hAnsi="Calibri"/>
          <w:b/>
          <w:bCs/>
          <w:spacing w:val="-2"/>
          <w:sz w:val="24"/>
          <w:szCs w:val="24"/>
        </w:rPr>
        <w:t>7 997,29</w:t>
      </w:r>
      <w:r>
        <w:rPr>
          <w:rFonts w:ascii="Calibri" w:hAnsi="Calibri"/>
          <w:b/>
          <w:color w:val="FF0000"/>
          <w:spacing w:val="-2"/>
          <w:sz w:val="24"/>
          <w:szCs w:val="24"/>
        </w:rPr>
        <w:t>......... €</w:t>
      </w:r>
      <w:r>
        <w:rPr>
          <w:rFonts w:ascii="Calibri" w:hAnsi="Calibri"/>
          <w:sz w:val="24"/>
          <w:szCs w:val="24"/>
        </w:rPr>
        <w:t xml:space="preserve"> s DPH.</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V cene je zahrnutý aj dovoz nových okien a odvoz starých okien,dverí, sute a odpadu.</w:t>
      </w:r>
      <w:r/>
    </w:p>
    <w:p>
      <w:pPr>
        <w:pStyle w:val="PlainText"/>
        <w:numPr>
          <w:ilvl w:val="1"/>
          <w:numId w:val="1"/>
        </w:numPr>
        <w:ind w:left="426" w:hanging="426"/>
        <w:jc w:val="both"/>
      </w:pPr>
      <w:r>
        <w:rPr>
          <w:rFonts w:eastAsia="MS Mincho" w:cs="Calibri" w:ascii="Calibri" w:hAnsi="Calibri"/>
          <w:sz w:val="24"/>
          <w:szCs w:val="24"/>
        </w:rPr>
        <w:t>Dodávateľovi bude poskytnutý  preddavok vo výške</w:t>
      </w:r>
      <w:r>
        <w:rPr>
          <w:rFonts w:eastAsia="MS Mincho" w:cs="Calibri" w:ascii="Calibri" w:hAnsi="Calibri"/>
          <w:b/>
          <w:bCs/>
          <w:sz w:val="24"/>
          <w:szCs w:val="24"/>
        </w:rPr>
        <w:t xml:space="preserve"> 70</w:t>
      </w:r>
      <w:r>
        <w:rPr>
          <w:rFonts w:eastAsia="MS Mincho" w:cs="Calibri" w:ascii="Calibri" w:hAnsi="Calibri"/>
          <w:sz w:val="24"/>
          <w:szCs w:val="24"/>
        </w:rPr>
        <w:t>.....% z ceny diela.</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pacing w:val="-2"/>
          <w:sz w:val="24"/>
          <w:szCs w:val="24"/>
        </w:rPr>
        <w:t>Platba za predmet zmluvy bude vykonaná objednávateľom v lehote splatnosti minimálne 7 dní odo dňa prevzatia predmetu zmluvy oprávnenou osobou objednávateľa</w:t>
      </w:r>
      <w:r>
        <w:rPr>
          <w:rFonts w:ascii="Calibri" w:hAnsi="Calibri"/>
          <w:spacing w:val="-2"/>
          <w:sz w:val="24"/>
          <w:szCs w:val="24"/>
        </w:rPr>
        <w:t>.</w:t>
      </w:r>
      <w:r/>
    </w:p>
    <w:p>
      <w:pPr>
        <w:pStyle w:val="PlainText"/>
        <w:jc w:val="both"/>
        <w:rPr>
          <w:sz w:val="24"/>
          <w:spacing w:val="-2"/>
          <w:sz w:val="24"/>
          <w:szCs w:val="24"/>
          <w:rFonts w:ascii="Calibri" w:hAnsi="Calibri" w:eastAsia="Times New Roman" w:cs="Courier New"/>
          <w:color w:val="00000A"/>
          <w:lang w:val="sk-SK" w:eastAsia="cs-CZ" w:bidi="ar-SA"/>
        </w:rPr>
      </w:pPr>
      <w:r>
        <w:rPr>
          <w:rFonts w:eastAsia="Times New Roman" w:cs="Courier New" w:ascii="Calibri" w:hAnsi="Calibri"/>
          <w:color w:val="00000A"/>
          <w:spacing w:val="-2"/>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Odovzdanie a prevzatie diela</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 xml:space="preserve">Objednávateľ sa zaväzuje neodkladne sprístupniť priestory potrebné pre montáž plastových okien podľa požiadavky dodávateľa po predchádzajúcej vzájomnej dohode. </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pacing w:val="-2"/>
          <w:sz w:val="24"/>
          <w:szCs w:val="24"/>
        </w:rPr>
        <w:t>Po ukončení montáže všetkých okien,</w:t>
      </w:r>
      <w:r>
        <w:rPr>
          <w:rFonts w:eastAsia="MS Mincho" w:cs="Calibri" w:ascii="Calibri" w:hAnsi="Calibri"/>
          <w:spacing w:val="-2"/>
          <w:sz w:val="24"/>
          <w:szCs w:val="24"/>
        </w:rPr>
        <w:t>dverí,</w:t>
      </w:r>
      <w:r>
        <w:rPr>
          <w:rFonts w:eastAsia="MS Mincho" w:cs="Calibri" w:ascii="Calibri" w:hAnsi="Calibri"/>
          <w:spacing w:val="-2"/>
          <w:sz w:val="24"/>
          <w:szCs w:val="24"/>
        </w:rPr>
        <w:t xml:space="preserve"> prevezme oprávnená osoba objednávateľa predmet dodávky, o čom dodávateľ spíše osobitný protokol o prevzatí</w:t>
      </w:r>
      <w:r>
        <w:rPr>
          <w:rFonts w:eastAsia="MS Mincho" w:cs="Calibri" w:ascii="Calibri" w:hAnsi="Calibri"/>
          <w:sz w:val="24"/>
          <w:szCs w:val="24"/>
        </w:rPr>
        <w:t>.</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Dodávateľ prác a služieb zodpovedá za čistotu a za odpratanie odpadu, ktorý vznikol pri realizácii diela na pracovisku.</w:t>
      </w:r>
      <w:r/>
    </w:p>
    <w:p>
      <w:pPr>
        <w:pStyle w:val="PlainText"/>
        <w:jc w:val="both"/>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Záručné podmienky</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V dobe záruky dodávateľ odstráni všetky poruchy spôsobené chybami vo výrobe, chybami materiálov použitých na výrobu výrobku alebo chybami pri montáži na svoje náklady bezodkladne, najneskôr do termínu určeného objednávateľom.</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 xml:space="preserve">Záručná doba, ktorá začína plynúť dňom prevzatia výrobkov objednávateľom, je </w:t>
      </w:r>
      <w:r>
        <w:rPr>
          <w:rFonts w:eastAsia="MS Mincho" w:cs="Calibri" w:ascii="Calibri" w:hAnsi="Calibri"/>
          <w:b/>
          <w:sz w:val="24"/>
          <w:szCs w:val="24"/>
        </w:rPr>
        <w:t>5 rokov</w:t>
      </w:r>
      <w:r>
        <w:rPr>
          <w:rFonts w:eastAsia="MS Mincho" w:cs="Calibri" w:ascii="Calibri" w:hAnsi="Calibri"/>
          <w:sz w:val="24"/>
          <w:szCs w:val="24"/>
        </w:rPr>
        <w:t xml:space="preserve"> a vzťahuje sa na funkčnosť plastových okien,dverí, farebnú stálosť plastových materiálov a odolnosť plastu voči poveternostným vplyvom.</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Záruka sa nevzťahuje na chyby spôsobené nesprávnou a násilnou manipuláciou s výrobkom, násilným poškodením povrchu plastu alebo skla, živelným poškodeným alebo ošetrovaním povrchu výrobkov nevhodným spôsobom.</w:t>
      </w:r>
      <w:r/>
    </w:p>
    <w:p>
      <w:pPr>
        <w:pStyle w:val="PlainText"/>
        <w:jc w:val="both"/>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numPr>
          <w:ilvl w:val="0"/>
          <w:numId w:val="1"/>
        </w:numPr>
        <w:jc w:val="center"/>
        <w:rPr>
          <w:sz w:val="24"/>
          <w:b/>
          <w:sz w:val="24"/>
          <w:b/>
          <w:szCs w:val="24"/>
          <w:rFonts w:ascii="Calibri" w:hAnsi="Calibri" w:eastAsia="MS Mincho" w:cs="Calibri"/>
        </w:rPr>
      </w:pPr>
      <w:r>
        <w:rPr>
          <w:rFonts w:eastAsia="MS Mincho" w:cs="Calibri" w:ascii="Calibri" w:hAnsi="Calibri"/>
          <w:b/>
          <w:sz w:val="24"/>
          <w:szCs w:val="24"/>
        </w:rPr>
        <w:t>Záverečné ustanovenia</w:t>
      </w:r>
      <w:r/>
    </w:p>
    <w:p>
      <w:pPr>
        <w:pStyle w:val="PlainText"/>
        <w:rPr>
          <w:sz w:val="8"/>
          <w:sz w:val="8"/>
          <w:szCs w:val="8"/>
          <w:rFonts w:ascii="Calibri" w:hAnsi="Calibri" w:eastAsia="MS Mincho" w:cs="Calibri"/>
          <w:color w:val="00000A"/>
          <w:lang w:val="sk-SK" w:eastAsia="cs-CZ" w:bidi="ar-SA"/>
        </w:rPr>
      </w:pPr>
      <w:r>
        <w:rPr>
          <w:rFonts w:eastAsia="MS Mincho" w:cs="Calibri" w:ascii="Calibri" w:hAnsi="Calibri"/>
          <w:color w:val="00000A"/>
          <w:sz w:val="8"/>
          <w:szCs w:val="8"/>
          <w:lang w:val="sk-SK" w:eastAsia="cs-CZ" w:bidi="ar-SA"/>
        </w:rPr>
      </w:r>
      <w:r/>
    </w:p>
    <w:p>
      <w:pPr>
        <w:pStyle w:val="PlainText"/>
        <w:numPr>
          <w:ilvl w:val="1"/>
          <w:numId w:val="1"/>
        </w:numPr>
        <w:ind w:left="426" w:hanging="426"/>
        <w:jc w:val="both"/>
        <w:rPr>
          <w:sz w:val="24"/>
          <w:spacing w:val="-2"/>
          <w:sz w:val="24"/>
          <w:szCs w:val="24"/>
          <w:rFonts w:ascii="Calibri" w:hAnsi="Calibri" w:eastAsia="MS Mincho" w:cs="Calibri"/>
        </w:rPr>
      </w:pPr>
      <w:r>
        <w:rPr>
          <w:rFonts w:eastAsia="MS Mincho" w:cs="Calibri" w:ascii="Calibri" w:hAnsi="Calibri"/>
          <w:spacing w:val="-2"/>
          <w:sz w:val="24"/>
          <w:szCs w:val="24"/>
        </w:rPr>
        <w:t>Zmluva je vyhotovená v 2 rovnopisoch, z ktorých po jednom obdržia obe zmluvné strany.</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Zmluva nadobúda platnosť a účinnosť dňom podpísania oboma zmluvnými stranami, ak ďalej nie je ustanovené inak.</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pacing w:val="-2"/>
          <w:sz w:val="24"/>
          <w:szCs w:val="24"/>
        </w:rPr>
        <w:t>Vzťahy medzi objednávateľom a dodávateľom, založené touto zmluvou, sa riadia v zmysle ustanovení § 536 a násl. Obchodného zákonníka v znení neskorších predpisov</w:t>
      </w:r>
      <w:r>
        <w:rPr>
          <w:rFonts w:ascii="Calibri" w:hAnsi="Calibri"/>
          <w:sz w:val="24"/>
          <w:szCs w:val="24"/>
        </w:rPr>
        <w:t>.</w:t>
      </w:r>
      <w:r/>
    </w:p>
    <w:p>
      <w:pPr>
        <w:pStyle w:val="PlainText"/>
        <w:numPr>
          <w:ilvl w:val="1"/>
          <w:numId w:val="1"/>
        </w:numPr>
        <w:ind w:left="426" w:hanging="426"/>
        <w:jc w:val="both"/>
        <w:rPr>
          <w:sz w:val="24"/>
          <w:sz w:val="24"/>
          <w:szCs w:val="24"/>
          <w:rFonts w:ascii="Calibri" w:hAnsi="Calibri" w:eastAsia="MS Mincho" w:cs="Calibri"/>
        </w:rPr>
      </w:pPr>
      <w:r>
        <w:rPr>
          <w:rFonts w:eastAsia="MS Mincho" w:cs="Calibri" w:ascii="Calibri" w:hAnsi="Calibri"/>
          <w:sz w:val="24"/>
          <w:szCs w:val="24"/>
        </w:rPr>
        <w:t>Ostatné vzťahy v zmluve neupravené sa riadia zákonom č. 40/1964 Zb. Občiansky zákonník v znení neskorších predpisov.</w:t>
      </w:r>
      <w:r/>
    </w:p>
    <w:p>
      <w:pPr>
        <w:pStyle w:val="PlainText"/>
        <w:numPr>
          <w:ilvl w:val="1"/>
          <w:numId w:val="1"/>
        </w:numPr>
        <w:ind w:left="426" w:hanging="426"/>
        <w:jc w:val="both"/>
        <w:rPr>
          <w:sz w:val="24"/>
          <w:sz w:val="24"/>
          <w:szCs w:val="24"/>
          <w:rFonts w:ascii="Calibri" w:hAnsi="Calibri" w:eastAsia="MS Mincho" w:cs="Calibri"/>
        </w:rPr>
      </w:pPr>
      <w:r>
        <w:rPr>
          <w:rFonts w:cs="Calibri" w:ascii="Calibri" w:hAnsi="Calibri"/>
          <w:bCs/>
          <w:sz w:val="24"/>
          <w:szCs w:val="24"/>
        </w:rPr>
        <w:t xml:space="preserve">V prípade, ak je niektorá zo zmluvných strán dotknutou osobou podľa zák. č. 122/2013 Z. z. o ochrane osobných údajov </w:t>
      </w:r>
      <w:r>
        <w:rPr>
          <w:rFonts w:cs="Arial" w:ascii="Calibri" w:hAnsi="Calibri"/>
          <w:sz w:val="24"/>
          <w:szCs w:val="24"/>
        </w:rPr>
        <w:t>a o zmene a doplnení niektorých zákonov</w:t>
      </w:r>
      <w:r>
        <w:rPr>
          <w:rFonts w:cs="Calibri" w:ascii="Calibri" w:hAnsi="Calibri"/>
          <w:bCs/>
          <w:sz w:val="24"/>
          <w:szCs w:val="24"/>
        </w:rPr>
        <w:t xml:space="preserve">, tak táto zmluvná strana </w:t>
      </w:r>
      <w:r>
        <w:rPr>
          <w:rFonts w:ascii="Calibri" w:hAnsi="Calibri"/>
          <w:sz w:val="24"/>
          <w:szCs w:val="24"/>
        </w:rPr>
        <w:t>podpisom tejto zmluvy poskytuje súhlas druhej zmluvnej strane na spracovanie svojich osobných údajov v rozsahu uvedenom v úvodných ustanoveniach zmluvy, čo je nevyhnutné na riadnu identifikáciu zmluvných strán na účely plnenia tejto zmluvy. Zmluvná strana môže kedykoľvek svoj uvedený súhlas po skončení platnosti zmluvy, vyrovnaní všetkých záväzkov vzniknutých na základe tejto zmluvy a uplynutí archivačnej doby odvolať.</w:t>
      </w:r>
      <w:r/>
    </w:p>
    <w:p>
      <w:pPr>
        <w:pStyle w:val="PlainText"/>
        <w:numPr>
          <w:ilvl w:val="1"/>
          <w:numId w:val="1"/>
        </w:numPr>
        <w:ind w:left="426" w:hanging="426"/>
        <w:jc w:val="both"/>
        <w:rPr>
          <w:sz w:val="24"/>
          <w:sz w:val="24"/>
          <w:szCs w:val="24"/>
          <w:rFonts w:ascii="Calibri" w:hAnsi="Calibri" w:eastAsia="MS Mincho" w:cs="Calibri"/>
        </w:rPr>
      </w:pPr>
      <w:r>
        <w:rPr>
          <w:rFonts w:cs="Arial" w:ascii="Calibri" w:hAnsi="Calibri"/>
          <w:sz w:val="24"/>
          <w:szCs w:val="24"/>
        </w:rPr>
        <w:t>V prípade, ak je niektorá zo zmluvných strán povinnou osobou podľa zák. č. 211/2000 Z. z. o slobodnom prístupe k informáciám a o zmene a doplnení niektorých zákonov a zmluva zároveň spĺňa podmienku jej povinného zverejnenia podľa zákona, potom táto zmluvná strana sa zaväzuje zverejniť túto zmluvu spôsobom stanoveným zákonom. Deň nasledujúci po dátume zverejnenia zmluvy je dňom nadobudnutia účinnosti tejto zmluvy. Pri porušení tohto záväzku povinná zmluvná strana zodpovedá za to, že zmluva nenadobudne účinnosť. Ustanovenia tohto bodu sa nepoužijú, ak táto zmluva nespĺňa podmienky na jej zverejnenie podľa tohto zákona.</w:t>
      </w:r>
      <w:r/>
    </w:p>
    <w:p>
      <w:pPr>
        <w:pStyle w:val="PlainText"/>
        <w:jc w:val="both"/>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jc w:val="both"/>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pPr>
      <w:r>
        <w:rPr>
          <w:rFonts w:eastAsia="MS Mincho" w:cs="Calibri" w:ascii="Calibri" w:hAnsi="Calibri"/>
          <w:sz w:val="24"/>
          <w:szCs w:val="24"/>
        </w:rPr>
        <w:t>V Železníku  ...12.8.2015..</w:t>
        <w:tab/>
        <w:tab/>
        <w:t>V .....Giraltovciach 12.8.2015..</w:t>
      </w:r>
      <w:r/>
    </w:p>
    <w:p>
      <w:pPr>
        <w:pStyle w:val="PlainText"/>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rPr>
          <w:sz w:val="24"/>
          <w:sz w:val="24"/>
          <w:szCs w:val="24"/>
          <w:rFonts w:ascii="Calibri" w:hAnsi="Calibri" w:eastAsia="MS Mincho" w:cs="Calibri"/>
          <w:color w:val="00000A"/>
          <w:lang w:val="sk-SK" w:eastAsia="cs-CZ" w:bidi="ar-SA"/>
        </w:rPr>
      </w:pPr>
      <w:r>
        <w:rPr>
          <w:rFonts w:eastAsia="MS Mincho" w:cs="Calibri" w:ascii="Calibri" w:hAnsi="Calibri"/>
          <w:color w:val="00000A"/>
          <w:sz w:val="24"/>
          <w:szCs w:val="24"/>
          <w:lang w:val="sk-SK" w:eastAsia="cs-CZ" w:bidi="ar-SA"/>
        </w:rPr>
      </w:r>
      <w:r/>
    </w:p>
    <w:p>
      <w:pPr>
        <w:pStyle w:val="PlainText"/>
        <w:jc w:val="both"/>
        <w:rPr>
          <w:sz w:val="24"/>
          <w:sz w:val="24"/>
          <w:szCs w:val="24"/>
          <w:rFonts w:ascii="Calibri" w:hAnsi="Calibri" w:eastAsia="MS Mincho" w:cs="Calibri"/>
        </w:rPr>
      </w:pPr>
      <w:r>
        <w:rPr>
          <w:rFonts w:eastAsia="MS Mincho" w:cs="Calibri" w:ascii="Calibri" w:hAnsi="Calibri"/>
          <w:sz w:val="24"/>
          <w:szCs w:val="24"/>
        </w:rPr>
        <w:tab/>
        <w:t>.......................................................</w:t>
        <w:tab/>
        <w:tab/>
        <w:tab/>
        <w:t>.......................................................</w:t>
      </w:r>
      <w:r/>
    </w:p>
    <w:p>
      <w:pPr>
        <w:pStyle w:val="PlainText"/>
        <w:jc w:val="both"/>
      </w:pPr>
      <w:r>
        <w:rPr>
          <w:rFonts w:eastAsia="MS Mincho" w:cs="Calibri" w:ascii="Calibri" w:hAnsi="Calibri"/>
          <w:sz w:val="24"/>
          <w:szCs w:val="24"/>
        </w:rPr>
        <w:tab/>
        <w:tab/>
        <w:tab/>
        <w:t>Objednávateľ</w:t>
        <w:tab/>
        <w:tab/>
        <w:tab/>
        <w:tab/>
        <w:tab/>
        <w:tab/>
        <w:t>Dodávateľ</w:t>
      </w:r>
      <w:r/>
    </w:p>
    <w:sectPr>
      <w:type w:val="nextPage"/>
      <w:pgSz w:w="11906" w:h="16838"/>
      <w:pgMar w:left="1701"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Courier New">
    <w:charset w:val="ee"/>
    <w:family w:val="roman"/>
    <w:pitch w:val="variable"/>
  </w:font>
  <w:font w:name="Liberation Sans">
    <w:altName w:val="Arial"/>
    <w:charset w:val="ee"/>
    <w:family w:val="swiss"/>
    <w:pitch w:val="variable"/>
  </w:font>
  <w:font w:name="Calibri">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720" w:hanging="360"/>
      </w:pPr>
    </w:lvl>
    <w:lvl w:ilvl="2">
      <w:start w:val="1"/>
      <w:numFmt w:val="bullet"/>
      <w:lvlText w:val=""/>
      <w:lvlJc w:val="left"/>
      <w:pPr>
        <w:ind w:left="1080" w:hanging="720"/>
      </w:pPr>
      <w:rPr>
        <w:rFonts w:ascii="Symbol" w:hAnsi="Symbol" w:cs="Symbol"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567"/>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count="267" w:defQFormat="0" w:defUnhideWhenUsed="0" w:defSemiHidden="0" w:defUIPriority="0" w:defLockedState="0">
    <w:lsdException w:qFormat="1" w:name="Normal"/>
    <w:lsdException w:qFormat="1" w:name="heading 1"/>
    <w:lsdException w:qFormat="1" w:semiHidden="1" w:unhideWhenUsed="1" w:name="heading 2"/>
    <w:lsdException w:qFormat="1" w:semiHidden="1" w:unhideWhenUsed="1" w:name="heading 3"/>
    <w:lsdException w:qFormat="1" w:semiHidden="1" w:unhideWhenUsed="1" w:name="heading 4"/>
    <w:lsdException w:qFormat="1" w:semiHidden="1" w:unhideWhenUsed="1" w:name="heading 5"/>
    <w:lsdException w:qFormat="1" w:semiHidden="1" w:unhideWhenUsed="1" w:name="heading 6"/>
    <w:lsdException w:qFormat="1" w:semiHidden="1" w:unhideWhenUsed="1" w:name="heading 7"/>
    <w:lsdException w:qFormat="1" w:semiHidden="1" w:unhideWhenUsed="1" w:name="heading 8"/>
    <w:lsdException w:qFormat="1" w:semiHidden="1" w:unhideWhenUsed="1" w:name="heading 9"/>
    <w:lsdException w:qFormat="1" w:semiHidden="1" w:unhideWhenUsed="1" w:name="caption"/>
    <w:lsdException w:qFormat="1" w:name="Title"/>
    <w:lsdException w:qFormat="1" w:name="Subtitle"/>
    <w:lsdException w:qFormat="1" w:name="Strong"/>
    <w:lsdException w:qFormat="1" w:name="Emphasis"/>
    <w:lsdException w:semiHidden="1" w:uiPriority="99"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uiPriority="99"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atentStyles>
  <w:style w:type="paragraph" w:styleId="Normal" w:default="1">
    <w:name w:val="Normal"/>
    <w:qFormat/>
    <w:rsid w:val="00b145df"/>
    <w:pPr>
      <w:widowControl/>
      <w:suppressAutoHyphens w:val="true"/>
      <w:bidi w:val="0"/>
      <w:jc w:val="left"/>
    </w:pPr>
    <w:rPr>
      <w:rFonts w:ascii="Times New Roman" w:hAnsi="Times New Roman" w:eastAsia="Times New Roman" w:cs="Times New Roman"/>
      <w:color w:val="00000A"/>
      <w:sz w:val="24"/>
      <w:szCs w:val="24"/>
      <w:lang w:val="sk-SK" w:eastAsia="cs-CZ" w:bidi="ar-SA"/>
    </w:rPr>
  </w:style>
  <w:style w:type="character" w:styleId="DefaultParagraphFont" w:default="1">
    <w:name w:val="Default Paragraph Font"/>
    <w:uiPriority w:val="1"/>
    <w:semiHidden/>
    <w:unhideWhenUsed/>
    <w:rPr/>
  </w:style>
  <w:style w:type="character" w:styleId="ObyajntextChar" w:customStyle="1">
    <w:name w:val="Obyčajný text Char"/>
    <w:basedOn w:val="DefaultParagraphFont"/>
    <w:link w:val="Obyajntext"/>
    <w:rsid w:val="007f1797"/>
    <w:rPr>
      <w:rFonts w:ascii="Courier New" w:hAnsi="Courier New" w:cs="Courier New"/>
      <w:lang w:eastAsia="cs-CZ"/>
    </w:rPr>
  </w:style>
  <w:style w:type="character" w:styleId="HlavikaChar" w:customStyle="1">
    <w:name w:val="Hlavička Char"/>
    <w:basedOn w:val="DefaultParagraphFont"/>
    <w:link w:val="Hlavika"/>
    <w:rsid w:val="0046771f"/>
    <w:rPr>
      <w:sz w:val="24"/>
      <w:szCs w:val="24"/>
      <w:lang w:eastAsia="cs-CZ"/>
    </w:rPr>
  </w:style>
  <w:style w:type="character" w:styleId="PtaChar" w:customStyle="1">
    <w:name w:val="Päta Char"/>
    <w:basedOn w:val="DefaultParagraphFont"/>
    <w:link w:val="Pta"/>
    <w:rsid w:val="0046771f"/>
    <w:rPr>
      <w:sz w:val="24"/>
      <w:szCs w:val="24"/>
      <w:lang w:eastAsia="cs-CZ"/>
    </w:rPr>
  </w:style>
  <w:style w:type="character" w:styleId="ListLabel1">
    <w:name w:val="ListLabel 1"/>
    <w:rPr>
      <w:rFonts w:eastAsia="MS Mincho" w:cs="Calibri"/>
    </w:rPr>
  </w:style>
  <w:style w:type="character" w:styleId="ListLabel2">
    <w:name w:val="ListLabel 2"/>
    <w:rPr>
      <w:rFonts w:cs="Courier New"/>
    </w:rPr>
  </w:style>
  <w:style w:type="character" w:styleId="ListLabel3">
    <w:name w:val="ListLabel 3"/>
    <w:rPr>
      <w:rFonts w:cs="Symbol"/>
    </w:rPr>
  </w:style>
  <w:style w:type="character" w:styleId="ListLabel4">
    <w:name w:val="ListLabel 4"/>
    <w:rPr>
      <w:rFonts w:cs="Symbol"/>
    </w:rPr>
  </w:style>
  <w:style w:type="character" w:styleId="ListLabel5">
    <w:name w:val="ListLabel 5"/>
    <w:rPr>
      <w:rFonts w:cs="Symbol"/>
    </w:rPr>
  </w:style>
  <w:style w:type="character" w:styleId="ListLabel6">
    <w:name w:val="ListLabel 6"/>
    <w:rPr>
      <w:rFonts w:cs="Symbol"/>
    </w:rPr>
  </w:style>
  <w:style w:type="character" w:styleId="ListLabel7">
    <w:name w:val="ListLabel 7"/>
    <w:rPr>
      <w:rFonts w:cs="Symbol"/>
    </w:rPr>
  </w:style>
  <w:style w:type="character" w:styleId="ListLabel8">
    <w:name w:val="ListLabel 8"/>
    <w:rPr>
      <w:rFonts w:cs="Symbol"/>
    </w:rPr>
  </w:style>
  <w:style w:type="paragraph" w:styleId="Nadpis">
    <w:name w:val="Nadpis"/>
    <w:basedOn w:val="Normal"/>
    <w:next w:val="Telotextu"/>
    <w:pPr>
      <w:keepNext/>
      <w:spacing w:before="240" w:after="120"/>
    </w:pPr>
    <w:rPr>
      <w:rFonts w:ascii="Liberation Sans" w:hAnsi="Liberation Sans" w:eastAsia="Microsoft YaHei" w:cs="Mangal"/>
      <w:sz w:val="28"/>
      <w:szCs w:val="28"/>
    </w:rPr>
  </w:style>
  <w:style w:type="paragraph" w:styleId="Telotextu">
    <w:name w:val="Telo textu"/>
    <w:basedOn w:val="Normal"/>
    <w:pPr>
      <w:spacing w:lineRule="auto" w:line="288" w:before="0" w:after="140"/>
    </w:pPr>
    <w:rPr/>
  </w:style>
  <w:style w:type="paragraph" w:styleId="Zoznam">
    <w:name w:val="Zoznam"/>
    <w:basedOn w:val="Telotextu"/>
    <w:pPr/>
    <w:rPr>
      <w:rFonts w:cs="Mangal"/>
    </w:rPr>
  </w:style>
  <w:style w:type="paragraph" w:styleId="Popis">
    <w:name w:val="Popis"/>
    <w:basedOn w:val="Normal"/>
    <w:pPr>
      <w:suppressLineNumbers/>
      <w:spacing w:before="120" w:after="120"/>
    </w:pPr>
    <w:rPr>
      <w:rFonts w:cs="Mangal"/>
      <w:i/>
      <w:iCs/>
      <w:sz w:val="24"/>
      <w:szCs w:val="24"/>
    </w:rPr>
  </w:style>
  <w:style w:type="paragraph" w:styleId="Index">
    <w:name w:val="Index"/>
    <w:basedOn w:val="Normal"/>
    <w:pPr>
      <w:suppressLineNumbers/>
    </w:pPr>
    <w:rPr>
      <w:rFonts w:cs="Mangal"/>
    </w:rPr>
  </w:style>
  <w:style w:type="paragraph" w:styleId="PlainText">
    <w:name w:val="Plain Text"/>
    <w:basedOn w:val="Normal"/>
    <w:link w:val="ObyajntextChar"/>
    <w:rsid w:val="00b145df"/>
    <w:pPr/>
    <w:rPr>
      <w:rFonts w:ascii="Courier New" w:hAnsi="Courier New" w:cs="Courier New"/>
      <w:sz w:val="20"/>
      <w:szCs w:val="20"/>
    </w:rPr>
  </w:style>
  <w:style w:type="paragraph" w:styleId="Hlavika">
    <w:name w:val="Hlavička"/>
    <w:basedOn w:val="Normal"/>
    <w:link w:val="HlavikaChar"/>
    <w:rsid w:val="0046771f"/>
    <w:pPr>
      <w:tabs>
        <w:tab w:val="center" w:pos="4536" w:leader="none"/>
        <w:tab w:val="right" w:pos="9072" w:leader="none"/>
      </w:tabs>
    </w:pPr>
    <w:rPr/>
  </w:style>
  <w:style w:type="paragraph" w:styleId="Pta">
    <w:name w:val="Päta"/>
    <w:basedOn w:val="Normal"/>
    <w:link w:val="PtaChar"/>
    <w:rsid w:val="0046771f"/>
    <w:pPr>
      <w:tabs>
        <w:tab w:val="center" w:pos="4536" w:leader="none"/>
        <w:tab w:val="right" w:pos="9072" w:leader="none"/>
      </w:tabs>
    </w:pPr>
    <w:rPr/>
  </w:style>
  <w:style w:type="numbering" w:styleId="NoList" w:default="1">
    <w:name w:val="No List"/>
    <w:uiPriority w:val="99"/>
    <w:semiHidden/>
    <w:unhideWhenUsed/>
  </w:style>
  <w:style w:type="table" w:default="1" w:styleId="Normlnatabuka">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F77D1-F00E-47B7-BC38-F508E6DE1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Application>LibreOffice/4.3.1.2$Windows_x86 LibreOffice_project/958349dc3b25111dbca392fbc281a05559ef6848</Application>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2014-10-01T08:41:00Z</dcterms:created>
  <dc:creator>MSU4</dc:creator>
  <dc:language>sk-SK</dc:language>
  <cp:lastPrinted>2015-09-24T11:44:30Z</cp:lastPrinted>
  <dcterms:modified xsi:type="dcterms:W3CDTF">2015-09-24T11:46:11Z</dcterms:modified>
  <cp:revision>22</cp:revision>
  <dc:title>KÚPNA ZMLUVA</dc:title>
</cp:coreProperties>
</file>